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F1CD" w14:textId="4D942F08" w:rsidR="00C720DA" w:rsidRPr="002F7C36" w:rsidRDefault="00C720DA" w:rsidP="00F138CB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#108-e</w:t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  <w:t>R1-</w:t>
      </w:r>
      <w:r w:rsidR="003758DC" w:rsidRPr="002F7C36">
        <w:rPr>
          <w:rFonts w:ascii="Arial" w:hAnsi="Arial" w:cs="Arial"/>
          <w:b/>
          <w:bCs/>
          <w:sz w:val="28"/>
        </w:rPr>
        <w:t>220</w:t>
      </w:r>
      <w:r w:rsidR="00A12168">
        <w:rPr>
          <w:rFonts w:ascii="Arial" w:hAnsi="Arial" w:cs="Arial"/>
          <w:b/>
          <w:bCs/>
          <w:sz w:val="28"/>
        </w:rPr>
        <w:t>2903</w:t>
      </w:r>
    </w:p>
    <w:p w14:paraId="342214BF" w14:textId="77777777" w:rsidR="00C720DA" w:rsidRPr="002F7C36" w:rsidRDefault="00C720DA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45D49722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1" w:name="_Hlk94247954"/>
      <w:r w:rsidR="00CB3D41" w:rsidRPr="002F7C36">
        <w:rPr>
          <w:rFonts w:ascii="Arial" w:hAnsi="Arial" w:cs="Arial"/>
          <w:bCs/>
          <w:color w:val="000000"/>
        </w:rPr>
        <w:t xml:space="preserve">LS on </w:t>
      </w:r>
      <w:r w:rsidR="00BE74F6" w:rsidRPr="002F7C36">
        <w:rPr>
          <w:rFonts w:ascii="Arial" w:hAnsi="Arial" w:cs="Arial"/>
          <w:bCs/>
          <w:color w:val="000000"/>
        </w:rPr>
        <w:t>feMIMO RRC parameters</w:t>
      </w:r>
      <w:bookmarkEnd w:id="1"/>
    </w:p>
    <w:p w14:paraId="10CCA28E" w14:textId="3471535D" w:rsidR="001C648E" w:rsidRPr="002F7C36" w:rsidRDefault="001C648E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1F1923" w:rsidRPr="002F7C36">
        <w:rPr>
          <w:rFonts w:ascii="Arial" w:hAnsi="Arial" w:cs="Arial"/>
          <w:bCs/>
          <w:color w:val="000000"/>
        </w:rPr>
        <w:t>R2-2202</w:t>
      </w:r>
      <w:r w:rsidR="00420119" w:rsidRPr="002F7C36">
        <w:rPr>
          <w:rFonts w:ascii="Arial" w:hAnsi="Arial" w:cs="Arial"/>
          <w:bCs/>
          <w:color w:val="000000"/>
        </w:rPr>
        <w:t>002</w:t>
      </w:r>
      <w:r w:rsidR="00206A07">
        <w:rPr>
          <w:rFonts w:ascii="Arial" w:hAnsi="Arial" w:cs="Arial"/>
          <w:bCs/>
          <w:color w:val="000000"/>
        </w:rPr>
        <w:t>, R2-</w:t>
      </w:r>
      <w:r w:rsidR="00DB38E5">
        <w:rPr>
          <w:rFonts w:ascii="Arial" w:hAnsi="Arial" w:cs="Arial"/>
          <w:bCs/>
          <w:color w:val="000000"/>
        </w:rPr>
        <w:t>2203876</w:t>
      </w:r>
    </w:p>
    <w:p w14:paraId="1584E732" w14:textId="0C2FEF8C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eMIMO-Core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4BB61D4A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1</w:t>
      </w:r>
      <w:r w:rsidR="00420119" w:rsidRPr="002F7C36">
        <w:rPr>
          <w:rFonts w:ascii="Arial" w:hAnsi="Arial" w:cs="Arial"/>
          <w:bCs/>
          <w:color w:val="000000"/>
        </w:rPr>
        <w:t>, Ericsson</w:t>
      </w:r>
    </w:p>
    <w:p w14:paraId="118B480F" w14:textId="78373DD5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0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7A4C1B3F" w:rsidR="00463675" w:rsidRPr="002F7C36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2F7C36">
        <w:rPr>
          <w:rFonts w:cs="Arial"/>
          <w:lang w:val="fi-FI"/>
        </w:rPr>
        <w:t>Name:</w:t>
      </w:r>
      <w:r w:rsidRPr="002F7C36">
        <w:rPr>
          <w:rFonts w:cs="Arial"/>
          <w:b w:val="0"/>
          <w:bCs/>
          <w:lang w:val="fi-FI"/>
        </w:rPr>
        <w:tab/>
      </w:r>
      <w:r w:rsidR="003758DC" w:rsidRPr="002F7C36">
        <w:rPr>
          <w:rFonts w:cs="Arial"/>
          <w:b w:val="0"/>
          <w:bCs/>
          <w:lang w:val="fi-FI"/>
        </w:rPr>
        <w:t>Mattias Frenne</w:t>
      </w:r>
    </w:p>
    <w:p w14:paraId="532C7B12" w14:textId="54BE3E4A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>E-mail Address:</w:t>
      </w:r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07162912" w:rsidR="00195CFB" w:rsidRPr="002F7C36" w:rsidRDefault="0019314C" w:rsidP="00F138CB">
      <w:pPr>
        <w:spacing w:after="120"/>
        <w:jc w:val="both"/>
        <w:rPr>
          <w:rFonts w:ascii="Arial" w:hAnsi="Arial" w:cs="Arial"/>
        </w:rPr>
      </w:pPr>
      <w:r w:rsidRPr="002F7C36">
        <w:rPr>
          <w:rFonts w:ascii="Arial" w:hAnsi="Arial" w:cs="Arial"/>
        </w:rPr>
        <w:t>This is a reply LS to RAN2 to a</w:t>
      </w:r>
      <w:r w:rsidR="008D7728">
        <w:rPr>
          <w:rFonts w:ascii="Arial" w:hAnsi="Arial" w:cs="Arial"/>
        </w:rPr>
        <w:t>nswer</w:t>
      </w:r>
      <w:r w:rsidR="00DB38E5">
        <w:rPr>
          <w:rFonts w:ascii="Arial" w:hAnsi="Arial" w:cs="Arial"/>
        </w:rPr>
        <w:t xml:space="preserve"> </w:t>
      </w:r>
      <w:r w:rsidR="008D7728">
        <w:rPr>
          <w:rFonts w:ascii="Arial" w:hAnsi="Arial" w:cs="Arial"/>
        </w:rPr>
        <w:t>additional</w:t>
      </w:r>
      <w:r w:rsidRPr="002F7C36">
        <w:rPr>
          <w:rFonts w:ascii="Arial" w:hAnsi="Arial" w:cs="Arial"/>
        </w:rPr>
        <w:t xml:space="preserve"> </w:t>
      </w:r>
      <w:r w:rsidR="00987A2C" w:rsidRPr="002F7C36">
        <w:rPr>
          <w:rFonts w:ascii="Arial" w:hAnsi="Arial" w:cs="Arial"/>
        </w:rPr>
        <w:t>RAN</w:t>
      </w:r>
      <w:r w:rsidR="007A77DF" w:rsidRPr="002F7C36">
        <w:rPr>
          <w:rFonts w:ascii="Arial" w:hAnsi="Arial" w:cs="Arial"/>
        </w:rPr>
        <w:t>2</w:t>
      </w:r>
      <w:r w:rsidR="00987A2C" w:rsidRPr="002F7C36">
        <w:rPr>
          <w:rFonts w:ascii="Arial" w:hAnsi="Arial" w:cs="Arial"/>
        </w:rPr>
        <w:t xml:space="preserve"> </w:t>
      </w:r>
      <w:r w:rsidRPr="002F7C36">
        <w:rPr>
          <w:rFonts w:ascii="Arial" w:hAnsi="Arial" w:cs="Arial"/>
        </w:rPr>
        <w:t>questions on</w:t>
      </w:r>
      <w:r w:rsidR="007B18B4" w:rsidRPr="002F7C36">
        <w:rPr>
          <w:rFonts w:ascii="Arial" w:hAnsi="Arial" w:cs="Arial"/>
        </w:rPr>
        <w:t xml:space="preserve"> several L1 parameter related open issues </w:t>
      </w:r>
      <w:r w:rsidR="00F07DD0" w:rsidRPr="002F7C36">
        <w:rPr>
          <w:rFonts w:ascii="Arial" w:hAnsi="Arial" w:cs="Arial"/>
        </w:rPr>
        <w:t>as well as overall the implementation of all L1 feMIMO RRC parameters</w:t>
      </w:r>
      <w:r w:rsidR="00525D12">
        <w:rPr>
          <w:rFonts w:ascii="Arial" w:hAnsi="Arial" w:cs="Arial"/>
        </w:rPr>
        <w:t>.</w:t>
      </w:r>
    </w:p>
    <w:p w14:paraId="0B3DABAA" w14:textId="57EF518D" w:rsidR="003841FB" w:rsidRPr="002F7C36" w:rsidRDefault="003841FB" w:rsidP="00F138CB">
      <w:pPr>
        <w:spacing w:after="120"/>
        <w:jc w:val="both"/>
        <w:rPr>
          <w:rFonts w:ascii="Arial" w:hAnsi="Arial" w:cs="Arial"/>
        </w:rPr>
      </w:pPr>
    </w:p>
    <w:p w14:paraId="3BC54702" w14:textId="4C645562" w:rsidR="006847FC" w:rsidRPr="002F7C36" w:rsidRDefault="008C5E45" w:rsidP="00F138CB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2F7C36">
        <w:rPr>
          <w:rFonts w:ascii="Arial" w:hAnsi="Arial" w:cs="Arial"/>
          <w:b/>
          <w:bCs/>
          <w:sz w:val="24"/>
          <w:szCs w:val="24"/>
        </w:rPr>
        <w:t>2</w:t>
      </w:r>
      <w:r w:rsidR="003C362D" w:rsidRPr="002F7C36">
        <w:rPr>
          <w:rFonts w:ascii="Arial" w:hAnsi="Arial" w:cs="Arial"/>
          <w:b/>
          <w:bCs/>
          <w:sz w:val="24"/>
          <w:szCs w:val="24"/>
        </w:rPr>
        <w:t xml:space="preserve">. </w:t>
      </w:r>
      <w:r w:rsidR="00BE094C">
        <w:rPr>
          <w:rFonts w:ascii="Arial" w:hAnsi="Arial" w:cs="Arial"/>
          <w:b/>
          <w:bCs/>
          <w:sz w:val="24"/>
          <w:szCs w:val="24"/>
        </w:rPr>
        <w:t>Follow up answer</w:t>
      </w:r>
      <w:r w:rsidR="00DB38E5">
        <w:rPr>
          <w:rFonts w:ascii="Arial" w:hAnsi="Arial" w:cs="Arial"/>
          <w:b/>
          <w:bCs/>
          <w:sz w:val="24"/>
          <w:szCs w:val="24"/>
        </w:rPr>
        <w:t xml:space="preserve"> to </w:t>
      </w:r>
      <w:r w:rsidR="00A62BAA">
        <w:rPr>
          <w:rFonts w:ascii="Arial" w:hAnsi="Arial" w:cs="Arial"/>
          <w:b/>
          <w:bCs/>
          <w:sz w:val="24"/>
          <w:szCs w:val="24"/>
        </w:rPr>
        <w:t xml:space="preserve">a remaining </w:t>
      </w:r>
      <w:r w:rsidR="00DB38E5">
        <w:rPr>
          <w:rFonts w:ascii="Arial" w:hAnsi="Arial" w:cs="Arial"/>
          <w:b/>
          <w:bCs/>
          <w:sz w:val="24"/>
          <w:szCs w:val="24"/>
        </w:rPr>
        <w:t>question in R2-2202002</w:t>
      </w:r>
    </w:p>
    <w:p w14:paraId="7D43897B" w14:textId="2DC92BCF" w:rsidR="009E282D" w:rsidRPr="00825BC6" w:rsidRDefault="00BE094C" w:rsidP="00F138CB">
      <w:pPr>
        <w:spacing w:after="120"/>
        <w:jc w:val="both"/>
        <w:rPr>
          <w:rFonts w:ascii="Arial" w:hAnsi="Arial" w:cs="Arial"/>
        </w:rPr>
      </w:pPr>
      <w:r w:rsidRPr="00825BC6">
        <w:rPr>
          <w:rFonts w:ascii="Arial" w:hAnsi="Arial" w:cs="Arial"/>
        </w:rPr>
        <w:t xml:space="preserve">RAN1 made the following additional agreement related to </w:t>
      </w:r>
      <w:r w:rsidR="00DF411D">
        <w:rPr>
          <w:rFonts w:ascii="Arial" w:hAnsi="Arial" w:cs="Arial"/>
        </w:rPr>
        <w:t>Question 3.1</w:t>
      </w:r>
      <w:r w:rsidR="00825BC6" w:rsidRPr="00825BC6">
        <w:rPr>
          <w:rFonts w:ascii="Arial" w:hAnsi="Arial" w:cs="Arial"/>
        </w:rPr>
        <w:t xml:space="preserve"> in R2-2202002:</w:t>
      </w:r>
    </w:p>
    <w:p w14:paraId="503E043D" w14:textId="77777777" w:rsidR="005E699B" w:rsidRPr="005E699B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5E699B">
        <w:rPr>
          <w:rFonts w:ascii="Arial" w:hAnsi="Arial" w:cs="Arial"/>
          <w:b/>
          <w:bCs/>
          <w:szCs w:val="22"/>
          <w:lang w:eastAsia="zh-CN"/>
        </w:rPr>
        <w:t>Question 3.1:</w:t>
      </w:r>
      <w:r w:rsidRPr="005E699B">
        <w:rPr>
          <w:rFonts w:ascii="Arial" w:hAnsi="Arial" w:cs="Arial"/>
          <w:bCs/>
          <w:szCs w:val="22"/>
          <w:lang w:eastAsia="zh-CN"/>
        </w:rPr>
        <w:t> Which CBSRs are intended to be used and whether there are specific restrictions to be applied for the RRC configuration? Also whether is it introduced for both typeI-SinglePanel1 and typeI-SinglePanel2 and also for both 2Tx and more than 2Tx?</w:t>
      </w:r>
    </w:p>
    <w:p w14:paraId="3A78B5B2" w14:textId="77777777" w:rsidR="005E699B" w:rsidRPr="00A62BAA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</w:p>
    <w:p w14:paraId="1C13A615" w14:textId="26870AAA" w:rsidR="005E699B" w:rsidRPr="00A62BAA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5E699B">
        <w:rPr>
          <w:rFonts w:ascii="Arial" w:hAnsi="Arial" w:cs="Arial"/>
          <w:b/>
          <w:bCs/>
          <w:szCs w:val="22"/>
          <w:lang w:eastAsia="zh-CN"/>
        </w:rPr>
        <w:t>Answer</w:t>
      </w:r>
      <w:r w:rsidR="00DF411D">
        <w:rPr>
          <w:rFonts w:ascii="Arial" w:hAnsi="Arial" w:cs="Arial"/>
          <w:b/>
          <w:bCs/>
          <w:szCs w:val="22"/>
          <w:lang w:eastAsia="zh-CN"/>
        </w:rPr>
        <w:t xml:space="preserve"> 3.1</w:t>
      </w:r>
      <w:r w:rsidRPr="005E699B">
        <w:rPr>
          <w:rFonts w:ascii="Arial" w:hAnsi="Arial" w:cs="Arial"/>
          <w:b/>
          <w:bCs/>
          <w:szCs w:val="22"/>
          <w:lang w:eastAsia="zh-CN"/>
        </w:rPr>
        <w:t>:</w:t>
      </w:r>
      <w:r w:rsidRPr="005E699B">
        <w:rPr>
          <w:rFonts w:ascii="Arial" w:hAnsi="Arial" w:cs="Arial"/>
          <w:bCs/>
          <w:szCs w:val="22"/>
          <w:lang w:eastAsia="zh-CN"/>
        </w:rPr>
        <w:t> RAN1 agreed that ‘typeI-SinglePanel’ codebook is supported for mTRP CSI; hence, there is no further restriction that needs to be introduced.  The mth (m=1,2) CBSR is to be used when computing the PMI corresponding to the NZP CSI-RS resource for channel measurement from the mth Resource group.  The two CBSRs can be introduced for both 2Tx and more than 2Tx.</w:t>
      </w:r>
    </w:p>
    <w:p w14:paraId="7E099D26" w14:textId="04C887F0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Note that the CBSR parameter typeI-SinglePanel-codebookSubsetRestriction-i2, configured for semi-open loop, is neither supported nor needed for mTRP CSI</w:t>
      </w:r>
    </w:p>
    <w:p w14:paraId="51DEAD38" w14:textId="5B2BECD7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Note that the value of N1 and N2 (and hence the number of ports) is the same for the two CBSR.</w:t>
      </w:r>
    </w:p>
    <w:p w14:paraId="66A82544" w14:textId="2D33104B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Note that the parameters typeI-SinglePanel1 and typeI-SinglePanel2 is not fully clear to RAN1</w:t>
      </w:r>
    </w:p>
    <w:p w14:paraId="5BAA9F6E" w14:textId="5A1009FD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Regarding the two RI restriction parameters, note that RI restriction parameter of a bitmap of size 4 corresponding to rank combinations {1+1, 1+2, 2+1, 2+2} is needed for mTRP CSI hypotheses (corresponding to any CMR pair) in addition to the existing “typeI-SinglePanel-ri-Restriction” for single-TRP CSI hypotheses (corresponding to any individual CMR).</w:t>
      </w:r>
    </w:p>
    <w:p w14:paraId="3655FBA0" w14:textId="1D087B2A" w:rsidR="00DB38E5" w:rsidRDefault="00DB38E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969CBED" w14:textId="77777777" w:rsidR="005E699B" w:rsidRDefault="005E699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55BA43A3" w14:textId="5F015149" w:rsidR="00DB38E5" w:rsidRPr="002F7C36" w:rsidRDefault="00DB38E5" w:rsidP="00F138CB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 Answer</w:t>
      </w:r>
      <w:r w:rsidR="003700BF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 to questions in R2-2203876</w:t>
      </w:r>
    </w:p>
    <w:p w14:paraId="20C76B62" w14:textId="77777777" w:rsidR="00A372B3" w:rsidRPr="00FB4AF4" w:rsidRDefault="00A372B3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>Question 1.</w:t>
      </w:r>
      <w:r w:rsidRPr="00FB4AF4">
        <w:rPr>
          <w:rFonts w:ascii="Arial" w:hAnsi="Arial" w:cs="Arial"/>
          <w:bCs/>
          <w:szCs w:val="22"/>
          <w:lang w:eastAsia="zh-CN"/>
        </w:rPr>
        <w:t xml:space="preserve"> RAN2 would like to ask whether additional PCI is needed in PUCCH-SpatialRelationInfo for inter-cell mTRP operation, or in any other place to support BM and mTRP inter-cell operation?</w:t>
      </w:r>
    </w:p>
    <w:p w14:paraId="3088972B" w14:textId="13601A1A" w:rsidR="00DB38E5" w:rsidRDefault="00DB38E5" w:rsidP="00F138CB">
      <w:pPr>
        <w:spacing w:after="120"/>
        <w:jc w:val="both"/>
        <w:rPr>
          <w:bCs/>
          <w:szCs w:val="22"/>
          <w:lang w:eastAsia="zh-CN"/>
        </w:rPr>
      </w:pPr>
    </w:p>
    <w:p w14:paraId="30C49C6C" w14:textId="19F829FF" w:rsidR="002B1957" w:rsidRPr="002B1957" w:rsidRDefault="00CF77F5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  <w:r w:rsidRPr="29D65361">
        <w:rPr>
          <w:rFonts w:ascii="Arial" w:hAnsi="Arial" w:cs="Arial"/>
          <w:b/>
          <w:lang w:eastAsia="zh-CN"/>
        </w:rPr>
        <w:t>Answer 1.</w:t>
      </w:r>
      <w:r w:rsidR="00D81295" w:rsidRPr="29D65361">
        <w:rPr>
          <w:rFonts w:ascii="Arial" w:hAnsi="Arial" w:cs="Arial"/>
          <w:lang w:eastAsia="zh-CN"/>
        </w:rPr>
        <w:t xml:space="preserve"> </w:t>
      </w:r>
      <w:r w:rsidR="002B1957" w:rsidRPr="29D65361">
        <w:rPr>
          <w:rFonts w:ascii="Arial" w:hAnsi="Arial" w:cs="Arial"/>
          <w:lang w:val="en-US" w:eastAsia="zh-CN"/>
        </w:rPr>
        <w:t>On PUCCH-SpatialRelationInfoExt-r16 there’s no RAN1 agreement that additional PCI is needed for that IE.</w:t>
      </w:r>
      <w:r w:rsidR="00634C2C" w:rsidRPr="29D65361">
        <w:rPr>
          <w:rFonts w:ascii="Arial" w:hAnsi="Arial" w:cs="Arial"/>
          <w:lang w:val="en-US" w:eastAsia="zh-CN"/>
        </w:rPr>
        <w:t xml:space="preserve"> </w:t>
      </w:r>
      <w:r w:rsidR="002B1957" w:rsidRPr="002B1957">
        <w:rPr>
          <w:rFonts w:ascii="Arial" w:hAnsi="Arial" w:cs="Arial"/>
          <w:lang w:val="en-US" w:eastAsia="zh-CN"/>
        </w:rPr>
        <w:t xml:space="preserve">Remaining issues that might need additional PCI is inter-cell BFR, </w:t>
      </w:r>
      <w:r w:rsidR="00CC3372" w:rsidRPr="29D65361">
        <w:rPr>
          <w:rFonts w:ascii="Arial" w:hAnsi="Arial" w:cs="Arial"/>
          <w:lang w:val="en-US" w:eastAsia="zh-CN"/>
        </w:rPr>
        <w:t xml:space="preserve">where </w:t>
      </w:r>
      <w:r w:rsidR="002B1957" w:rsidRPr="002B1957">
        <w:rPr>
          <w:rFonts w:ascii="Arial" w:hAnsi="Arial" w:cs="Arial"/>
          <w:lang w:val="en-US" w:eastAsia="zh-CN"/>
        </w:rPr>
        <w:t xml:space="preserve">SSB associated with additional PCI </w:t>
      </w:r>
      <w:r w:rsidR="00883C8A" w:rsidRPr="29D65361">
        <w:rPr>
          <w:rFonts w:ascii="Arial" w:hAnsi="Arial" w:cs="Arial"/>
          <w:lang w:val="en-US" w:eastAsia="zh-CN"/>
        </w:rPr>
        <w:t>may</w:t>
      </w:r>
      <w:r w:rsidR="002B1957" w:rsidRPr="002B1957">
        <w:rPr>
          <w:rFonts w:ascii="Arial" w:hAnsi="Arial" w:cs="Arial"/>
          <w:lang w:val="en-US" w:eastAsia="zh-CN"/>
        </w:rPr>
        <w:t xml:space="preserve"> be configured as NBI-RS, and CSI-RS quasi co-located with the DM-RS of PDCCH receptions and associated with additional PCI </w:t>
      </w:r>
      <w:r w:rsidR="00883C8A" w:rsidRPr="29D65361">
        <w:rPr>
          <w:rFonts w:ascii="Arial" w:hAnsi="Arial" w:cs="Arial"/>
          <w:lang w:val="en-US" w:eastAsia="zh-CN"/>
        </w:rPr>
        <w:t xml:space="preserve">may be </w:t>
      </w:r>
      <w:r w:rsidR="002B1957" w:rsidRPr="002B1957">
        <w:rPr>
          <w:rFonts w:ascii="Arial" w:hAnsi="Arial" w:cs="Arial"/>
          <w:lang w:val="en-US" w:eastAsia="zh-CN"/>
        </w:rPr>
        <w:t>configured as BFD-RS</w:t>
      </w:r>
      <w:r w:rsidR="00883C8A" w:rsidRPr="29D65361">
        <w:rPr>
          <w:rFonts w:ascii="Arial" w:hAnsi="Arial" w:cs="Arial"/>
          <w:lang w:val="en-US" w:eastAsia="zh-CN"/>
        </w:rPr>
        <w:t>. However, these are to be discussed</w:t>
      </w:r>
      <w:r w:rsidR="005C7297" w:rsidRPr="29D65361">
        <w:rPr>
          <w:rFonts w:ascii="Arial" w:hAnsi="Arial" w:cs="Arial"/>
          <w:lang w:val="en-US" w:eastAsia="zh-CN"/>
        </w:rPr>
        <w:t>/agreed</w:t>
      </w:r>
      <w:r w:rsidR="002B1957" w:rsidRPr="002B1957">
        <w:rPr>
          <w:rFonts w:ascii="Arial" w:hAnsi="Arial" w:cs="Arial"/>
          <w:lang w:val="en-US" w:eastAsia="zh-CN"/>
        </w:rPr>
        <w:t xml:space="preserve"> in RAN1</w:t>
      </w:r>
    </w:p>
    <w:p w14:paraId="53A21E59" w14:textId="01B1AE85" w:rsidR="00DB38E5" w:rsidRPr="002B1957" w:rsidRDefault="00DB38E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val="en-US" w:eastAsia="zh-CN"/>
        </w:rPr>
      </w:pPr>
    </w:p>
    <w:p w14:paraId="292C4654" w14:textId="082135ED" w:rsidR="0087196A" w:rsidRPr="00CF77F5" w:rsidRDefault="00CF77F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1C0C4A5B" w14:textId="23D6F7BF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lastRenderedPageBreak/>
        <w:t xml:space="preserve">Question </w:t>
      </w:r>
      <w:r w:rsidR="00DE424B">
        <w:rPr>
          <w:rFonts w:ascii="Arial" w:hAnsi="Arial" w:cs="Arial"/>
          <w:b/>
          <w:szCs w:val="22"/>
          <w:lang w:eastAsia="zh-CN"/>
        </w:rPr>
        <w:t>2.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DE424B" w:rsidRPr="00DE424B">
        <w:rPr>
          <w:rFonts w:ascii="Arial" w:hAnsi="Arial" w:cs="Arial"/>
          <w:bCs/>
          <w:szCs w:val="22"/>
          <w:lang w:eastAsia="zh-CN"/>
        </w:rPr>
        <w:t>RAN2 would like to ask whether the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concept of </w:t>
      </w:r>
      <w:r w:rsidR="00DE424B" w:rsidRPr="00DE424B">
        <w:rPr>
          <w:rFonts w:ascii="Arial" w:hAnsi="Arial" w:cs="Arial"/>
          <w:bCs/>
          <w:szCs w:val="22"/>
          <w:lang w:eastAsia="zh-CN"/>
        </w:rPr>
        <w:t>‘reference CC/BWP’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</w:t>
      </w:r>
      <w:r w:rsidR="00DE424B" w:rsidRPr="00DE424B">
        <w:rPr>
          <w:rFonts w:ascii="Arial" w:hAnsi="Arial" w:cs="Arial"/>
          <w:bCs/>
          <w:szCs w:val="22"/>
          <w:lang w:eastAsia="zh-CN"/>
        </w:rPr>
        <w:t>applies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only for DL TCI states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 (when separate UL and DL TCI states are used)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, or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whether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it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can also apply to UL only TCI states and it can also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>appl</w:t>
      </w:r>
      <w:r w:rsidR="00DE424B" w:rsidRPr="00DE424B">
        <w:rPr>
          <w:rFonts w:ascii="Arial" w:hAnsi="Arial" w:cs="Arial"/>
          <w:bCs/>
          <w:szCs w:val="22"/>
          <w:lang w:eastAsia="zh-CN"/>
        </w:rPr>
        <w:t>y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for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joint TCI states (when join TCI states are used). Also, can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there be </w:t>
      </w:r>
      <w:r w:rsidR="00DE424B" w:rsidRPr="00DE424B">
        <w:rPr>
          <w:rFonts w:ascii="Arial" w:hAnsi="Arial" w:cs="Arial"/>
          <w:bCs/>
          <w:szCs w:val="22"/>
          <w:lang w:eastAsia="zh-CN"/>
        </w:rPr>
        <w:t>separate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configurations of reference CC/BWP for DL and UL TCI states, respectively)?</w:t>
      </w:r>
    </w:p>
    <w:p w14:paraId="08EB1356" w14:textId="77777777" w:rsidR="00DE424B" w:rsidRDefault="00DE424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1BF0B405" w14:textId="6D652874" w:rsidR="00602651" w:rsidRPr="00602651" w:rsidRDefault="00CF77F5" w:rsidP="00602651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  <w:r w:rsidRPr="025F9740">
        <w:rPr>
          <w:rFonts w:ascii="Arial" w:hAnsi="Arial" w:cs="Arial"/>
          <w:b/>
          <w:lang w:eastAsia="zh-CN"/>
        </w:rPr>
        <w:t xml:space="preserve">Answer </w:t>
      </w:r>
      <w:r w:rsidR="00DE424B" w:rsidRPr="025F9740">
        <w:rPr>
          <w:rFonts w:ascii="Arial" w:hAnsi="Arial" w:cs="Arial"/>
          <w:b/>
          <w:lang w:eastAsia="zh-CN"/>
        </w:rPr>
        <w:t>2.</w:t>
      </w:r>
      <w:r w:rsidRPr="025F9740">
        <w:rPr>
          <w:rFonts w:ascii="Arial" w:hAnsi="Arial" w:cs="Arial"/>
          <w:b/>
          <w:lang w:eastAsia="zh-CN"/>
        </w:rPr>
        <w:t>1.</w:t>
      </w:r>
      <w:r w:rsidRPr="025F9740">
        <w:rPr>
          <w:rFonts w:ascii="Arial" w:hAnsi="Arial" w:cs="Arial"/>
          <w:lang w:eastAsia="zh-CN"/>
        </w:rPr>
        <w:t xml:space="preserve"> </w:t>
      </w:r>
      <w:r w:rsidR="00602651" w:rsidRPr="025F9740">
        <w:rPr>
          <w:rFonts w:ascii="Arial" w:hAnsi="Arial" w:cs="Arial"/>
          <w:lang w:val="en-US" w:eastAsia="zh-CN"/>
        </w:rPr>
        <w:t>It is RAN1 understanding that the</w:t>
      </w:r>
      <w:r w:rsidR="00602651" w:rsidRPr="025F9740">
        <w:rPr>
          <w:rFonts w:ascii="Arial" w:hAnsi="Arial" w:cs="Arial" w:hint="eastAsia"/>
          <w:lang w:val="en-US" w:eastAsia="zh-CN"/>
        </w:rPr>
        <w:t xml:space="preserve"> concept of </w:t>
      </w:r>
      <w:r w:rsidR="00602651" w:rsidRPr="025F9740">
        <w:rPr>
          <w:rFonts w:ascii="Arial" w:hAnsi="Arial" w:cs="Arial"/>
          <w:lang w:val="en-US" w:eastAsia="zh-CN"/>
        </w:rPr>
        <w:t xml:space="preserve">‘reference CC/BWP’ is applicable to joint TCI, separate DL TCI, and separate UL TCI. Whether the RRC signaling can allow separate configurations of the reference CC/BWP  for DL and UL TCI states respectively, is up to RAN2. </w:t>
      </w:r>
    </w:p>
    <w:p w14:paraId="1E8D41AE" w14:textId="7C36E8E6" w:rsidR="00CF77F5" w:rsidRPr="00602651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B21179A" w14:textId="5C73F863" w:rsidR="00CF77F5" w:rsidRDefault="00CF77F5" w:rsidP="00F138CB">
      <w:pPr>
        <w:spacing w:after="120"/>
        <w:ind w:left="720"/>
        <w:jc w:val="both"/>
        <w:rPr>
          <w:rFonts w:ascii="Arial" w:hAnsi="Arial" w:cs="Arial"/>
        </w:rPr>
      </w:pPr>
    </w:p>
    <w:p w14:paraId="1335A5E6" w14:textId="77777777" w:rsidR="00CF77F5" w:rsidRPr="00CF77F5" w:rsidRDefault="00CF77F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680CDDAE" w14:textId="50A155BE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745B8DD4" w14:textId="1C069710" w:rsidR="00CF77F5" w:rsidRPr="00FB4AF4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847AD7">
        <w:rPr>
          <w:rFonts w:ascii="Arial" w:hAnsi="Arial" w:cs="Arial"/>
          <w:b/>
          <w:szCs w:val="22"/>
          <w:lang w:eastAsia="zh-CN"/>
        </w:rPr>
        <w:t>2.2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847AD7" w:rsidRPr="00847AD7">
        <w:rPr>
          <w:rFonts w:ascii="Arial" w:hAnsi="Arial" w:cs="Arial"/>
          <w:bCs/>
          <w:szCs w:val="22"/>
          <w:lang w:eastAsia="zh-CN"/>
        </w:rPr>
        <w:t>RAN2 assumes that reference BWP/CC information can be configured instead of explicit unified TCI state list for signaling optimization.  That is, if the explicit Rel-17 TCI state list is absent in the corresponding cell/BWP, RAN2 assumes that a reference BWP/CC needs to be configured to UE RAN2 would like RAN1 to confirm whether this is correct assumption?</w:t>
      </w:r>
    </w:p>
    <w:p w14:paraId="775CF79F" w14:textId="77777777" w:rsidR="00CF77F5" w:rsidRDefault="00CF77F5" w:rsidP="00F138CB">
      <w:pPr>
        <w:spacing w:after="120"/>
        <w:jc w:val="both"/>
        <w:rPr>
          <w:bCs/>
          <w:szCs w:val="22"/>
          <w:lang w:eastAsia="zh-CN"/>
        </w:rPr>
      </w:pPr>
    </w:p>
    <w:p w14:paraId="4C708DF8" w14:textId="03D91D24" w:rsidR="003B7023" w:rsidRDefault="00CF77F5" w:rsidP="00F138CB">
      <w:pPr>
        <w:spacing w:after="120"/>
        <w:jc w:val="both"/>
        <w:rPr>
          <w:rFonts w:ascii="Arial" w:hAnsi="Arial" w:cs="Arial"/>
          <w:bCs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Answer </w:t>
      </w:r>
      <w:r w:rsidR="002572CD">
        <w:rPr>
          <w:rFonts w:ascii="Arial" w:hAnsi="Arial" w:cs="Arial"/>
          <w:b/>
          <w:szCs w:val="22"/>
          <w:lang w:eastAsia="zh-CN"/>
        </w:rPr>
        <w:t>2.2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2A07B9" w:rsidRPr="002A07B9">
        <w:rPr>
          <w:rFonts w:ascii="Arial" w:hAnsi="Arial" w:cs="Arial"/>
          <w:bCs/>
          <w:szCs w:val="22"/>
          <w:lang w:val="en-US" w:eastAsia="zh-CN"/>
        </w:rPr>
        <w:t>RAN1 confirms this.</w:t>
      </w:r>
    </w:p>
    <w:p w14:paraId="3A5EF650" w14:textId="77777777" w:rsidR="003B7023" w:rsidRDefault="003B7023" w:rsidP="00F138CB">
      <w:pPr>
        <w:spacing w:after="120"/>
        <w:jc w:val="both"/>
        <w:rPr>
          <w:rFonts w:ascii="Arial" w:hAnsi="Arial" w:cs="Arial"/>
          <w:bCs/>
          <w:szCs w:val="22"/>
          <w:lang w:eastAsia="zh-CN"/>
        </w:rPr>
      </w:pPr>
    </w:p>
    <w:p w14:paraId="6BECDD2F" w14:textId="15034AF3" w:rsidR="003B7023" w:rsidRPr="00CF77F5" w:rsidRDefault="003B7023" w:rsidP="00F138CB">
      <w:pPr>
        <w:spacing w:after="120"/>
        <w:jc w:val="both"/>
        <w:rPr>
          <w:rFonts w:ascii="Arial" w:hAnsi="Arial" w:cs="Arial"/>
          <w:color w:val="FF0000"/>
        </w:rPr>
      </w:pPr>
      <w:r w:rsidRPr="003B7023">
        <w:rPr>
          <w:rFonts w:ascii="Arial" w:hAnsi="Arial" w:cs="Arial"/>
          <w:color w:val="FF0000"/>
        </w:rPr>
        <w:t xml:space="preserve"> </w:t>
      </w:r>
      <w:r w:rsidRPr="00CF77F5">
        <w:rPr>
          <w:rFonts w:ascii="Arial" w:hAnsi="Arial" w:cs="Arial"/>
          <w:color w:val="FF0000"/>
        </w:rPr>
        <w:t>_**_</w:t>
      </w:r>
    </w:p>
    <w:p w14:paraId="4B8B7D1B" w14:textId="414B43C9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4259F4BE" w14:textId="77777777" w:rsidR="00A72D1E" w:rsidRPr="00A72D1E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A72D1E">
        <w:rPr>
          <w:rFonts w:ascii="Arial" w:hAnsi="Arial" w:cs="Arial"/>
          <w:b/>
          <w:szCs w:val="22"/>
          <w:lang w:eastAsia="zh-CN"/>
        </w:rPr>
        <w:t>3.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A72D1E" w:rsidRPr="00A72D1E">
        <w:rPr>
          <w:rFonts w:ascii="Arial" w:hAnsi="Arial" w:cs="Arial"/>
          <w:bCs/>
          <w:szCs w:val="22"/>
          <w:lang w:eastAsia="zh-CN"/>
        </w:rPr>
        <w:t xml:space="preserve">Is the new per-TRP BFR per TRP operation applicable for inter-cell BM?  If yes, please explain how it works e.g. </w:t>
      </w:r>
    </w:p>
    <w:p w14:paraId="100EE93B" w14:textId="77777777" w:rsidR="00A72D1E" w:rsidRPr="00A72D1E" w:rsidRDefault="00A72D1E" w:rsidP="00F138CB">
      <w:pPr>
        <w:numPr>
          <w:ilvl w:val="0"/>
          <w:numId w:val="48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72D1E">
        <w:rPr>
          <w:rFonts w:ascii="Arial" w:hAnsi="Arial" w:cs="Arial"/>
          <w:bCs/>
          <w:szCs w:val="22"/>
          <w:lang w:eastAsia="zh-CN"/>
        </w:rPr>
        <w:t>Is there is any relation between a BFD RS set and a PCI (e.g. one set associated with RS of this serving cell and another associated with RS associated with the additional PCI)?</w:t>
      </w:r>
    </w:p>
    <w:p w14:paraId="2716257F" w14:textId="77777777" w:rsidR="00A72D1E" w:rsidRPr="00A72D1E" w:rsidRDefault="00A72D1E" w:rsidP="00F138CB">
      <w:pPr>
        <w:numPr>
          <w:ilvl w:val="0"/>
          <w:numId w:val="48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72D1E">
        <w:rPr>
          <w:rFonts w:ascii="Arial" w:hAnsi="Arial" w:cs="Arial"/>
          <w:bCs/>
          <w:szCs w:val="22"/>
          <w:lang w:eastAsia="zh-CN"/>
        </w:rPr>
        <w:t>Is there any impact to BFD/BFR with two BFD sets if switching towards beams associated with different PCI occurs?</w:t>
      </w:r>
    </w:p>
    <w:p w14:paraId="2EB00771" w14:textId="17A9414C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321A51B8" w14:textId="54899CC5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Answer </w:t>
      </w:r>
      <w:r w:rsidR="00807CC8">
        <w:rPr>
          <w:rFonts w:ascii="Arial" w:hAnsi="Arial" w:cs="Arial"/>
          <w:b/>
          <w:szCs w:val="22"/>
          <w:lang w:eastAsia="zh-CN"/>
        </w:rPr>
        <w:t>3.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807CC8" w:rsidRPr="00807CC8">
        <w:rPr>
          <w:rFonts w:ascii="Arial" w:hAnsi="Arial" w:cs="Arial"/>
          <w:bCs/>
          <w:szCs w:val="22"/>
          <w:lang w:val="en-US" w:eastAsia="zh-CN"/>
        </w:rPr>
        <w:t>RAN1 is still discussing the applicability of two BFD RS sets for inter-cell beam management which uses the Rel-17 unified TCI framework. For inter-cell BM, only single BFD RS set is currently supported.</w:t>
      </w:r>
    </w:p>
    <w:p w14:paraId="3E5026FB" w14:textId="23F436DD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044EF26" w14:textId="398C40D3" w:rsidR="00807CC8" w:rsidRPr="00B4259B" w:rsidRDefault="00807CC8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6F9733B5" w14:textId="77777777" w:rsidR="00807CC8" w:rsidRDefault="00807CC8" w:rsidP="00F138CB">
      <w:pPr>
        <w:spacing w:after="120"/>
        <w:ind w:left="720"/>
        <w:jc w:val="both"/>
        <w:rPr>
          <w:rFonts w:ascii="Arial" w:hAnsi="Arial" w:cs="Arial"/>
        </w:rPr>
      </w:pPr>
    </w:p>
    <w:p w14:paraId="0E30BCDF" w14:textId="4CED019D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>
        <w:rPr>
          <w:rFonts w:ascii="Arial" w:hAnsi="Arial" w:cs="Arial"/>
          <w:b/>
          <w:szCs w:val="22"/>
          <w:lang w:eastAsia="zh-CN"/>
        </w:rPr>
        <w:t>3.2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664A46" w:rsidRPr="00664A46">
        <w:rPr>
          <w:rFonts w:ascii="Arial" w:hAnsi="Arial" w:cs="Arial"/>
          <w:bCs/>
          <w:szCs w:val="22"/>
          <w:lang w:eastAsia="zh-CN"/>
        </w:rPr>
        <w:t>When a serving cell is configured with inter-cell BM operation (i.e. UE is configured with an additional PCI ) and includes only a single BFD RS set, can the BFD RS set include both 1) RS of the serving cell and 2) RS associated with the additional PCI?</w:t>
      </w:r>
    </w:p>
    <w:p w14:paraId="1B31C8EF" w14:textId="77777777" w:rsidR="00664A46" w:rsidRDefault="00664A46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7ECA7580" w14:textId="6D18C13A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>Answer 3.2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FB3D7F" w:rsidRPr="00807CC8">
        <w:rPr>
          <w:rFonts w:ascii="Arial" w:hAnsi="Arial" w:cs="Arial"/>
          <w:bCs/>
          <w:szCs w:val="22"/>
          <w:lang w:val="en-US" w:eastAsia="zh-CN"/>
        </w:rPr>
        <w:t xml:space="preserve">RAN1 is still discussing </w:t>
      </w:r>
      <w:r w:rsidR="00FB3D7F">
        <w:rPr>
          <w:rFonts w:ascii="Arial" w:hAnsi="Arial" w:cs="Arial"/>
          <w:bCs/>
          <w:szCs w:val="22"/>
          <w:lang w:val="en-US" w:eastAsia="zh-CN"/>
        </w:rPr>
        <w:t xml:space="preserve">this </w:t>
      </w:r>
      <w:r w:rsidR="00782368">
        <w:rPr>
          <w:rFonts w:ascii="Arial" w:hAnsi="Arial" w:cs="Arial"/>
          <w:bCs/>
          <w:szCs w:val="22"/>
          <w:lang w:val="en-US" w:eastAsia="zh-CN"/>
        </w:rPr>
        <w:t>issue.</w:t>
      </w:r>
    </w:p>
    <w:p w14:paraId="68D12E97" w14:textId="3BF54D9E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344DC6F" w14:textId="77777777" w:rsidR="00C93CD5" w:rsidRPr="00CF77F5" w:rsidRDefault="00C93CD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4CAF7C6A" w14:textId="77777777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6AE9814B" w14:textId="77777777" w:rsidR="00807CC8" w:rsidRP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CAC5238" w14:textId="4B721F5D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>
        <w:rPr>
          <w:rFonts w:ascii="Arial" w:hAnsi="Arial" w:cs="Arial"/>
          <w:b/>
          <w:szCs w:val="22"/>
          <w:lang w:eastAsia="zh-CN"/>
        </w:rPr>
        <w:t>3.3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B311E2" w:rsidRPr="00B311E2">
        <w:rPr>
          <w:rFonts w:ascii="Arial" w:hAnsi="Arial" w:cs="Arial"/>
          <w:bCs/>
          <w:szCs w:val="22"/>
          <w:lang w:eastAsia="zh-CN"/>
        </w:rPr>
        <w:t>When a serving cell use inter-cell mTRP, can the UE be configured with two BFD RS sets? If yes, please explain if there is any relation between a BFD RS set and a PCI (e.g. one set associated with RS of this serving cell and another associated with RS associated with an additional PCI).</w:t>
      </w:r>
    </w:p>
    <w:p w14:paraId="49DAE9D7" w14:textId="77777777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E49A77F" w14:textId="76C46A9B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>Answer 3.3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="00DE2E1B">
        <w:rPr>
          <w:rFonts w:ascii="Arial" w:hAnsi="Arial" w:cs="Arial"/>
          <w:bCs/>
          <w:szCs w:val="22"/>
          <w:lang w:eastAsia="zh-CN"/>
        </w:rPr>
        <w:t xml:space="preserve"> </w:t>
      </w:r>
      <w:r w:rsidR="00DE2E1B" w:rsidRPr="00DE2E1B">
        <w:rPr>
          <w:rFonts w:ascii="Arial" w:hAnsi="Arial" w:cs="Arial"/>
          <w:bCs/>
          <w:szCs w:val="22"/>
          <w:lang w:val="en-US" w:eastAsia="zh-CN"/>
        </w:rPr>
        <w:t>RAN1 is still discussing whether per-TRP BFR is applicable for inter-cell mTRP</w:t>
      </w:r>
    </w:p>
    <w:p w14:paraId="7F743ABA" w14:textId="6A83FC36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4A74FD06" w14:textId="77777777" w:rsidR="009E7231" w:rsidRPr="00CF77F5" w:rsidRDefault="009E7231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29810EAF" w14:textId="77777777" w:rsidR="001A24CB" w:rsidRDefault="001A24C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</w:p>
    <w:p w14:paraId="051BB456" w14:textId="01DA29C5" w:rsidR="009E7231" w:rsidRPr="001A24CB" w:rsidRDefault="001A24C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1A24CB">
        <w:rPr>
          <w:rFonts w:ascii="Arial" w:hAnsi="Arial" w:cs="Arial"/>
          <w:bCs/>
          <w:szCs w:val="22"/>
          <w:lang w:eastAsia="zh-CN"/>
        </w:rPr>
        <w:t>RAN2 understands that RAN1 has made an agreement to introduce new RRC parameter(s) to configure the CC list(s) for simultaneous update of CCs that have been configured with Release-17 unified TCI state. RAN2 current understanding is that only these new RRC parameters can be used for serving cells configured with Release-17 unified TCI state and that these serving cells cannot be included in simultaneousTCI-UpdateList1-r16. Further, RAN2 understanding is that Release-17 CC list can only include cells that have been configured with Release-17 Unified TCI state.</w:t>
      </w:r>
    </w:p>
    <w:p w14:paraId="12E202F7" w14:textId="77777777" w:rsidR="009E7231" w:rsidRPr="00807CC8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398684B" w14:textId="6A8BDDFA" w:rsidR="009E7231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5018B7">
        <w:rPr>
          <w:rFonts w:ascii="Arial" w:hAnsi="Arial" w:cs="Arial"/>
          <w:b/>
          <w:szCs w:val="22"/>
          <w:lang w:eastAsia="zh-CN"/>
        </w:rPr>
        <w:t>4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3D211A" w:rsidRPr="003D211A">
        <w:rPr>
          <w:rFonts w:ascii="Arial" w:hAnsi="Arial" w:cs="Arial"/>
          <w:bCs/>
          <w:szCs w:val="22"/>
          <w:lang w:eastAsia="zh-CN"/>
        </w:rPr>
        <w:t>RAN2 would like to ask whether the above understanding is correct?</w:t>
      </w:r>
    </w:p>
    <w:p w14:paraId="08E5BF52" w14:textId="77777777" w:rsidR="009E7231" w:rsidRDefault="009E7231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46FA2EB" w14:textId="76928007" w:rsidR="00CF77F5" w:rsidRPr="009E7231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b/>
          <w:szCs w:val="22"/>
          <w:lang w:eastAsia="zh-CN"/>
        </w:rPr>
        <w:lastRenderedPageBreak/>
        <w:t xml:space="preserve">Answer </w:t>
      </w:r>
      <w:r w:rsidR="005018B7">
        <w:rPr>
          <w:rFonts w:ascii="Arial" w:hAnsi="Arial" w:cs="Arial"/>
          <w:b/>
          <w:szCs w:val="22"/>
          <w:lang w:eastAsia="zh-CN"/>
        </w:rPr>
        <w:t>4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>
        <w:rPr>
          <w:rFonts w:ascii="Arial" w:hAnsi="Arial" w:cs="Arial"/>
          <w:bCs/>
          <w:szCs w:val="22"/>
          <w:lang w:eastAsia="zh-CN"/>
        </w:rPr>
        <w:t xml:space="preserve">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In principle, RAN1 </w:t>
      </w:r>
      <w:r w:rsidR="002360DB" w:rsidRPr="00847306">
        <w:rPr>
          <w:rFonts w:ascii="Arial" w:hAnsi="Arial" w:cs="Arial"/>
          <w:bCs/>
          <w:szCs w:val="22"/>
          <w:lang w:val="en-US" w:eastAsia="zh-CN"/>
        </w:rPr>
        <w:t>confirm’ s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 RAN2 understanding but </w:t>
      </w:r>
      <w:r w:rsidR="00847306">
        <w:rPr>
          <w:rFonts w:ascii="Arial" w:hAnsi="Arial" w:cs="Arial"/>
          <w:bCs/>
          <w:szCs w:val="22"/>
          <w:lang w:val="en-US" w:eastAsia="zh-CN"/>
        </w:rPr>
        <w:t xml:space="preserve">please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note </w:t>
      </w:r>
      <w:r w:rsidR="00847306">
        <w:rPr>
          <w:rFonts w:ascii="Arial" w:hAnsi="Arial" w:cs="Arial"/>
          <w:bCs/>
          <w:szCs w:val="22"/>
          <w:lang w:val="en-US" w:eastAsia="zh-CN"/>
        </w:rPr>
        <w:t xml:space="preserve">that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>a more accurate description is  “these new RRC parameters can be used only for serving cells configured with a Release-17 unified TCI state”</w:t>
      </w:r>
    </w:p>
    <w:p w14:paraId="45CF4012" w14:textId="77777777" w:rsidR="00CF77F5" w:rsidRPr="002F7C36" w:rsidRDefault="00CF77F5" w:rsidP="00F138CB">
      <w:pPr>
        <w:spacing w:after="120"/>
        <w:ind w:left="7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F138CB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F138CB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54583C99" w:rsidR="00051BDA" w:rsidRPr="002F7C36" w:rsidRDefault="00463675" w:rsidP="00F138CB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ACTION: </w:t>
      </w:r>
      <w:r w:rsidRPr="002F7C36">
        <w:rPr>
          <w:rFonts w:ascii="Arial" w:hAnsi="Arial" w:cs="Arial"/>
          <w:b/>
          <w:color w:val="000000"/>
        </w:rPr>
        <w:tab/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 xml:space="preserve">take the answers to the questions into account in your further work. </w:t>
      </w:r>
    </w:p>
    <w:p w14:paraId="64C7FE40" w14:textId="77777777" w:rsidR="009431BA" w:rsidRPr="002F7C36" w:rsidRDefault="009431BA" w:rsidP="00F138CB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F138CB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1ABCC88B" w14:textId="77777777" w:rsidR="000357DA" w:rsidRPr="002F7C36" w:rsidRDefault="000357DA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#109-e </w:t>
      </w:r>
      <w:r w:rsidRPr="002F7C36">
        <w:rPr>
          <w:rFonts w:ascii="Arial" w:hAnsi="Arial" w:cs="Arial"/>
          <w:bCs/>
          <w:color w:val="000000"/>
        </w:rPr>
        <w:tab/>
        <w:t>15 – 27 May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p w14:paraId="5766451A" w14:textId="77777777" w:rsidR="000357DA" w:rsidRPr="002F7C36" w:rsidRDefault="000357DA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320FB52A" w14:textId="47C51C4C" w:rsidR="007A03EB" w:rsidRPr="002F7C36" w:rsidRDefault="007A03EB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26179" w14:textId="77777777" w:rsidR="00B607DC" w:rsidRDefault="00B607DC">
      <w:r>
        <w:separator/>
      </w:r>
    </w:p>
  </w:endnote>
  <w:endnote w:type="continuationSeparator" w:id="0">
    <w:p w14:paraId="5A87B38F" w14:textId="77777777" w:rsidR="00B607DC" w:rsidRDefault="00B607DC">
      <w:r>
        <w:continuationSeparator/>
      </w:r>
    </w:p>
  </w:endnote>
  <w:endnote w:type="continuationNotice" w:id="1">
    <w:p w14:paraId="613126A5" w14:textId="77777777" w:rsidR="00B607DC" w:rsidRDefault="00B607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0B1DB" w14:textId="77777777" w:rsidR="00B607DC" w:rsidRDefault="00B607DC">
      <w:r>
        <w:separator/>
      </w:r>
    </w:p>
  </w:footnote>
  <w:footnote w:type="continuationSeparator" w:id="0">
    <w:p w14:paraId="309332C9" w14:textId="77777777" w:rsidR="00B607DC" w:rsidRDefault="00B607DC">
      <w:r>
        <w:continuationSeparator/>
      </w:r>
    </w:p>
  </w:footnote>
  <w:footnote w:type="continuationNotice" w:id="1">
    <w:p w14:paraId="74F427AC" w14:textId="77777777" w:rsidR="00B607DC" w:rsidRDefault="00B607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B5E74"/>
    <w:multiLevelType w:val="multilevel"/>
    <w:tmpl w:val="1EDB5E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D766C"/>
    <w:multiLevelType w:val="hybridMultilevel"/>
    <w:tmpl w:val="9CACEF1A"/>
    <w:lvl w:ilvl="0" w:tplc="7CF65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1ED2F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9E2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C8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23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CC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21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7AD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ECF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2F35B4"/>
    <w:multiLevelType w:val="hybridMultilevel"/>
    <w:tmpl w:val="DE0881C2"/>
    <w:lvl w:ilvl="0" w:tplc="80E09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24C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AB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ACDE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C8E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CC4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CD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A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6894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0836A2"/>
    <w:multiLevelType w:val="hybridMultilevel"/>
    <w:tmpl w:val="3C48007C"/>
    <w:lvl w:ilvl="0" w:tplc="0082E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0F3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88F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4A0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F2C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3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988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09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528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D6310C"/>
    <w:multiLevelType w:val="hybridMultilevel"/>
    <w:tmpl w:val="9B94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3067D1D"/>
    <w:multiLevelType w:val="hybridMultilevel"/>
    <w:tmpl w:val="16AE8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1CA0735"/>
    <w:multiLevelType w:val="hybridMultilevel"/>
    <w:tmpl w:val="7C4AC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4" w15:restartNumberingAfterBreak="0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9746A8"/>
    <w:multiLevelType w:val="hybridMultilevel"/>
    <w:tmpl w:val="D2DE05E8"/>
    <w:lvl w:ilvl="0" w:tplc="E548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A936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8F253B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634F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09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160E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14D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D4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C261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CF39D5"/>
    <w:multiLevelType w:val="hybridMultilevel"/>
    <w:tmpl w:val="A9B06432"/>
    <w:lvl w:ilvl="0" w:tplc="3BCC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0F2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0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E1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ED1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8C38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8A4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02D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94A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3"/>
  </w:num>
  <w:num w:numId="3">
    <w:abstractNumId w:val="26"/>
  </w:num>
  <w:num w:numId="4">
    <w:abstractNumId w:val="6"/>
  </w:num>
  <w:num w:numId="5">
    <w:abstractNumId w:val="7"/>
  </w:num>
  <w:num w:numId="6">
    <w:abstractNumId w:val="31"/>
  </w:num>
  <w:num w:numId="7">
    <w:abstractNumId w:val="42"/>
  </w:num>
  <w:num w:numId="8">
    <w:abstractNumId w:val="39"/>
  </w:num>
  <w:num w:numId="9">
    <w:abstractNumId w:val="22"/>
  </w:num>
  <w:num w:numId="10">
    <w:abstractNumId w:val="3"/>
  </w:num>
  <w:num w:numId="11">
    <w:abstractNumId w:val="10"/>
  </w:num>
  <w:num w:numId="12">
    <w:abstractNumId w:val="9"/>
  </w:num>
  <w:num w:numId="13">
    <w:abstractNumId w:val="15"/>
  </w:num>
  <w:num w:numId="14">
    <w:abstractNumId w:val="19"/>
  </w:num>
  <w:num w:numId="15">
    <w:abstractNumId w:val="29"/>
  </w:num>
  <w:num w:numId="16">
    <w:abstractNumId w:val="40"/>
  </w:num>
  <w:num w:numId="17">
    <w:abstractNumId w:val="24"/>
  </w:num>
  <w:num w:numId="18">
    <w:abstractNumId w:val="37"/>
  </w:num>
  <w:num w:numId="19">
    <w:abstractNumId w:val="1"/>
  </w:num>
  <w:num w:numId="20">
    <w:abstractNumId w:val="25"/>
  </w:num>
  <w:num w:numId="21">
    <w:abstractNumId w:val="20"/>
  </w:num>
  <w:num w:numId="22">
    <w:abstractNumId w:val="0"/>
  </w:num>
  <w:num w:numId="23">
    <w:abstractNumId w:val="36"/>
  </w:num>
  <w:num w:numId="24">
    <w:abstractNumId w:val="0"/>
  </w:num>
  <w:num w:numId="25">
    <w:abstractNumId w:val="30"/>
  </w:num>
  <w:num w:numId="26">
    <w:abstractNumId w:val="16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1"/>
  </w:num>
  <w:num w:numId="30">
    <w:abstractNumId w:val="12"/>
  </w:num>
  <w:num w:numId="31">
    <w:abstractNumId w:val="44"/>
  </w:num>
  <w:num w:numId="32">
    <w:abstractNumId w:val="14"/>
  </w:num>
  <w:num w:numId="33">
    <w:abstractNumId w:val="17"/>
  </w:num>
  <w:num w:numId="34">
    <w:abstractNumId w:val="2"/>
  </w:num>
  <w:num w:numId="35">
    <w:abstractNumId w:val="28"/>
  </w:num>
  <w:num w:numId="36">
    <w:abstractNumId w:val="41"/>
  </w:num>
  <w:num w:numId="37">
    <w:abstractNumId w:val="45"/>
  </w:num>
  <w:num w:numId="38">
    <w:abstractNumId w:val="34"/>
  </w:num>
  <w:num w:numId="39">
    <w:abstractNumId w:val="5"/>
  </w:num>
  <w:num w:numId="40">
    <w:abstractNumId w:val="27"/>
  </w:num>
  <w:num w:numId="41">
    <w:abstractNumId w:val="32"/>
  </w:num>
  <w:num w:numId="42">
    <w:abstractNumId w:val="18"/>
  </w:num>
  <w:num w:numId="43">
    <w:abstractNumId w:val="13"/>
  </w:num>
  <w:num w:numId="44">
    <w:abstractNumId w:val="43"/>
  </w:num>
  <w:num w:numId="45">
    <w:abstractNumId w:val="11"/>
  </w:num>
  <w:num w:numId="46">
    <w:abstractNumId w:val="35"/>
  </w:num>
  <w:num w:numId="47">
    <w:abstractNumId w:val="23"/>
  </w:num>
  <w:num w:numId="4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521EE"/>
    <w:rsid w:val="00253466"/>
    <w:rsid w:val="002572CD"/>
    <w:rsid w:val="00260FE4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0478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7A00"/>
    <w:rsid w:val="00452C48"/>
    <w:rsid w:val="004555F2"/>
    <w:rsid w:val="00463675"/>
    <w:rsid w:val="0046582F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199F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8B7"/>
    <w:rsid w:val="005019BC"/>
    <w:rsid w:val="005022A7"/>
    <w:rsid w:val="00504C89"/>
    <w:rsid w:val="00506260"/>
    <w:rsid w:val="00511077"/>
    <w:rsid w:val="00511E6A"/>
    <w:rsid w:val="0051276A"/>
    <w:rsid w:val="005141F1"/>
    <w:rsid w:val="00515894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270F"/>
    <w:rsid w:val="00696BFC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7625"/>
    <w:rsid w:val="00827CA3"/>
    <w:rsid w:val="00827CD4"/>
    <w:rsid w:val="0083244B"/>
    <w:rsid w:val="0083714D"/>
    <w:rsid w:val="00840362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96A"/>
    <w:rsid w:val="008733E8"/>
    <w:rsid w:val="00877873"/>
    <w:rsid w:val="0088085A"/>
    <w:rsid w:val="00883C8A"/>
    <w:rsid w:val="008924F4"/>
    <w:rsid w:val="008976A7"/>
    <w:rsid w:val="008A3534"/>
    <w:rsid w:val="008A3F09"/>
    <w:rsid w:val="008A67CB"/>
    <w:rsid w:val="008A6B1F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231"/>
    <w:rsid w:val="009E73C6"/>
    <w:rsid w:val="009F0D23"/>
    <w:rsid w:val="009F3770"/>
    <w:rsid w:val="009F44C0"/>
    <w:rsid w:val="009F5F85"/>
    <w:rsid w:val="009F7477"/>
    <w:rsid w:val="00A06BB4"/>
    <w:rsid w:val="00A114C0"/>
    <w:rsid w:val="00A12168"/>
    <w:rsid w:val="00A14332"/>
    <w:rsid w:val="00A158B8"/>
    <w:rsid w:val="00A15F64"/>
    <w:rsid w:val="00A20482"/>
    <w:rsid w:val="00A2579D"/>
    <w:rsid w:val="00A33544"/>
    <w:rsid w:val="00A33A07"/>
    <w:rsid w:val="00A33E6F"/>
    <w:rsid w:val="00A35509"/>
    <w:rsid w:val="00A36FA6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741B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E12"/>
    <w:rsid w:val="00BA0437"/>
    <w:rsid w:val="00BA2090"/>
    <w:rsid w:val="00BA50F2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C4D9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1295"/>
    <w:rsid w:val="00D844AF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2E1B"/>
    <w:rsid w:val="00DE424B"/>
    <w:rsid w:val="00DE4A91"/>
    <w:rsid w:val="00DE7595"/>
    <w:rsid w:val="00DE7B68"/>
    <w:rsid w:val="00DF03D5"/>
    <w:rsid w:val="00DF2E0B"/>
    <w:rsid w:val="00DF3561"/>
    <w:rsid w:val="00DF411D"/>
    <w:rsid w:val="00DF473E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B0C3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56BE9"/>
    <w:rsid w:val="00F6084F"/>
    <w:rsid w:val="00F60D86"/>
    <w:rsid w:val="00F63101"/>
    <w:rsid w:val="00F636B6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B69BD8E"/>
  <w15:chartTrackingRefBased/>
  <w15:docId w15:val="{F781801F-EC54-4C66-8084-F112ADA60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Mattias Frenne</cp:lastModifiedBy>
  <cp:revision>2</cp:revision>
  <cp:lastPrinted>2002-04-22T22:10:00Z</cp:lastPrinted>
  <dcterms:created xsi:type="dcterms:W3CDTF">2022-03-03T12:29:00Z</dcterms:created>
  <dcterms:modified xsi:type="dcterms:W3CDTF">2022-03-03T12:29:00Z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